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Activity 2: Drawing conclusions</w:t>
      </w:r>
    </w:p>
    <w:p w:rsidR="00000000" w:rsidDel="00000000" w:rsidP="00000000" w:rsidRDefault="00000000" w:rsidRPr="00000000" w14:paraId="00000002">
      <w:pPr>
        <w:ind w:right="-234.09448818897602"/>
        <w:rPr>
          <w:color w:val="66666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right="-234.09448818897602"/>
        <w:rPr/>
      </w:pPr>
      <w:r w:rsidDel="00000000" w:rsidR="00000000" w:rsidRPr="00000000">
        <w:rPr>
          <w:rtl w:val="0"/>
        </w:rPr>
        <w:t xml:space="preserve">Use the box below to write a couple of paragraphs to conclude and summarise your findings. To help you write your conclusion, consider the following questions:</w:t>
      </w:r>
    </w:p>
    <w:p w:rsidR="00000000" w:rsidDel="00000000" w:rsidP="00000000" w:rsidRDefault="00000000" w:rsidRPr="00000000" w14:paraId="00000004">
      <w:pPr>
        <w:ind w:right="-234.0944881889760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ind w:left="720" w:right="-234.09448818897602" w:hanging="360"/>
      </w:pPr>
      <w:r w:rsidDel="00000000" w:rsidR="00000000" w:rsidRPr="00000000">
        <w:rPr>
          <w:rtl w:val="0"/>
        </w:rPr>
        <w:t xml:space="preserve">What’s the answer to your questions?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right="-234.09448818897602" w:hanging="360"/>
      </w:pPr>
      <w:r w:rsidDel="00000000" w:rsidR="00000000" w:rsidRPr="00000000">
        <w:rPr>
          <w:rtl w:val="0"/>
        </w:rPr>
        <w:t xml:space="preserve">How does the data help prove the answers? 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ind w:left="720" w:right="-234.09448818897602" w:hanging="360"/>
      </w:pPr>
      <w:r w:rsidDel="00000000" w:rsidR="00000000" w:rsidRPr="00000000">
        <w:rPr>
          <w:rtl w:val="0"/>
        </w:rPr>
        <w:t xml:space="preserve">Are the answers reliable?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right="-234.09448818897602" w:hanging="360"/>
      </w:pPr>
      <w:r w:rsidDel="00000000" w:rsidR="00000000" w:rsidRPr="00000000">
        <w:rPr>
          <w:rtl w:val="0"/>
        </w:rPr>
        <w:t xml:space="preserve">What can we do with the results?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right="-234.09448818897602" w:hanging="360"/>
      </w:pPr>
      <w:r w:rsidDel="00000000" w:rsidR="00000000" w:rsidRPr="00000000">
        <w:rPr>
          <w:rtl w:val="0"/>
        </w:rPr>
        <w:t xml:space="preserve">Can we use this data to make a case for further action, or has it led to more questions that need to be answered? </w:t>
      </w:r>
    </w:p>
    <w:p w:rsidR="00000000" w:rsidDel="00000000" w:rsidP="00000000" w:rsidRDefault="00000000" w:rsidRPr="00000000" w14:paraId="0000000A">
      <w:pPr>
        <w:ind w:right="-234.0944881889760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right="-234.0944881889760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right="-234.09448818897602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6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6"/>
        <w:tblGridChange w:id="0">
          <w:tblGrid>
            <w:gridCol w:w="9026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ind w:right="-234.0944881889760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3"/>
        <w:spacing w:line="276" w:lineRule="auto"/>
        <w:rPr/>
      </w:pPr>
      <w:bookmarkStart w:colFirst="0" w:colLast="0" w:name="_xnoyk7t9okla" w:id="1"/>
      <w:bookmarkEnd w:id="1"/>
      <w:r w:rsidDel="00000000" w:rsidR="00000000" w:rsidRPr="00000000">
        <w:rPr>
          <w:rtl w:val="0"/>
        </w:rPr>
        <w:t xml:space="preserve">Explorer activity 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Now that you have completed a full iteration of the PPDAC investigative cycle, you should feel empowered to use your skills to investigate issues that are relevant to you, your life, and perhaps your local area.</w:t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  <w:t xml:space="preserve">Below is a list of websites that you can use to help you investigate data that can be filtered to your local area, often by typing in your postcode. 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DataShine 2011 Census</w:t>
        </w:r>
      </w:hyperlink>
      <w:r w:rsidDel="00000000" w:rsidR="00000000" w:rsidRPr="00000000">
        <w:rPr>
          <w:rtl w:val="0"/>
        </w:rPr>
        <w:t xml:space="preserve"> (datashine.org.uk)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National Atmospheric Emissions Inventory</w:t>
        </w:r>
      </w:hyperlink>
      <w:r w:rsidDel="00000000" w:rsidR="00000000" w:rsidRPr="00000000">
        <w:rPr>
          <w:rtl w:val="0"/>
        </w:rPr>
        <w:t xml:space="preserve"> (naei.beis.gov.uk/emissionsapp)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GaugeMap River Flooding</w:t>
        </w:r>
      </w:hyperlink>
      <w:r w:rsidDel="00000000" w:rsidR="00000000" w:rsidRPr="00000000">
        <w:rPr>
          <w:rtl w:val="0"/>
        </w:rPr>
        <w:t xml:space="preserve"> (gaugemap.co.uk)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Pick one of the websites to investigate and consider the following questions. If there is time, document your thoughts: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000.0" w:type="dxa"/>
        <w:jc w:val="left"/>
        <w:tblInd w:w="100.0" w:type="pct"/>
        <w:tblBorders>
          <w:top w:color="000000" w:space="0" w:sz="48" w:val="single"/>
          <w:left w:color="000000" w:space="0" w:sz="48" w:val="single"/>
          <w:bottom w:color="000000" w:space="0" w:sz="48" w:val="single"/>
          <w:right w:color="000000" w:space="0" w:sz="48" w:val="single"/>
          <w:insideH w:color="000000" w:space="0" w:sz="48" w:val="single"/>
          <w:insideV w:color="000000" w:space="0" w:sz="48" w:val="single"/>
        </w:tblBorders>
        <w:tblLayout w:type="fixed"/>
        <w:tblLook w:val="0600"/>
      </w:tblPr>
      <w:tblGrid>
        <w:gridCol w:w="2625"/>
        <w:gridCol w:w="6375"/>
        <w:tblGridChange w:id="0">
          <w:tblGrid>
            <w:gridCol w:w="2625"/>
            <w:gridCol w:w="6375"/>
          </w:tblGrid>
        </w:tblGridChange>
      </w:tblGrid>
      <w:tr>
        <w:tc>
          <w:tcPr>
            <w:tcBorders>
              <w:top w:color="ffffff" w:space="0" w:sz="48" w:val="single"/>
              <w:left w:color="ffffff" w:space="0" w:sz="48" w:val="single"/>
              <w:bottom w:color="ffffff" w:space="0" w:sz="48" w:val="single"/>
              <w:right w:color="ffffff" w:space="0" w:sz="4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Which website did you choose to investigate and what does it show?</w:t>
            </w:r>
          </w:p>
        </w:tc>
        <w:tc>
          <w:tcPr>
            <w:tcBorders>
              <w:top w:color="ffffff" w:space="0" w:sz="48" w:val="single"/>
              <w:left w:color="ffffff" w:space="0" w:sz="48" w:val="single"/>
              <w:bottom w:color="ffffff" w:space="0" w:sz="48" w:val="single"/>
              <w:right w:color="ffffff" w:space="0" w:sz="4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ffffff" w:space="0" w:sz="48" w:val="single"/>
              <w:left w:color="ffffff" w:space="0" w:sz="48" w:val="single"/>
              <w:bottom w:color="ffffff" w:space="0" w:sz="48" w:val="single"/>
              <w:right w:color="ffffff" w:space="0" w:sz="4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did you notice about the data in the visualisation?</w:t>
            </w:r>
          </w:p>
        </w:tc>
        <w:tc>
          <w:tcPr>
            <w:tcBorders>
              <w:top w:color="ffffff" w:space="0" w:sz="48" w:val="single"/>
              <w:left w:color="ffffff" w:space="0" w:sz="48" w:val="single"/>
              <w:bottom w:color="ffffff" w:space="0" w:sz="48" w:val="single"/>
              <w:right w:color="ffffff" w:space="0" w:sz="4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ffffff" w:space="0" w:sz="48" w:val="single"/>
              <w:left w:color="ffffff" w:space="0" w:sz="48" w:val="single"/>
              <w:bottom w:color="ffffff" w:space="0" w:sz="48" w:val="single"/>
              <w:right w:color="ffffff" w:space="0" w:sz="4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does it make you wonder?</w:t>
            </w:r>
          </w:p>
        </w:tc>
        <w:tc>
          <w:tcPr>
            <w:tcBorders>
              <w:top w:color="ffffff" w:space="0" w:sz="48" w:val="single"/>
              <w:left w:color="ffffff" w:space="0" w:sz="48" w:val="single"/>
              <w:bottom w:color="ffffff" w:space="0" w:sz="48" w:val="single"/>
              <w:right w:color="ffffff" w:space="0" w:sz="4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color w:val="666666"/>
          <w:sz w:val="18"/>
          <w:szCs w:val="18"/>
        </w:rPr>
      </w:pPr>
      <w:r w:rsidDel="00000000" w:rsidR="00000000" w:rsidRPr="00000000">
        <w:rPr>
          <w:color w:val="666666"/>
          <w:sz w:val="18"/>
          <w:szCs w:val="18"/>
          <w:rtl w:val="0"/>
        </w:rPr>
        <w:t xml:space="preserve">Resources are updated regularly — the latest version is available at: </w:t>
      </w:r>
      <w:hyperlink r:id="rId9">
        <w:r w:rsidDel="00000000" w:rsidR="00000000" w:rsidRPr="00000000">
          <w:rPr>
            <w:color w:val="1155cc"/>
            <w:sz w:val="18"/>
            <w:szCs w:val="18"/>
            <w:u w:val="single"/>
            <w:rtl w:val="0"/>
          </w:rPr>
          <w:t xml:space="preserve">ncce.io/tcc</w:t>
        </w:r>
      </w:hyperlink>
      <w:r w:rsidDel="00000000" w:rsidR="00000000" w:rsidRPr="00000000">
        <w:rPr>
          <w:color w:val="666666"/>
          <w:sz w:val="18"/>
          <w:szCs w:val="18"/>
          <w:rtl w:val="0"/>
        </w:rPr>
        <w:t xml:space="preserve">.</w:t>
      </w:r>
    </w:p>
    <w:p w:rsidR="00000000" w:rsidDel="00000000" w:rsidP="00000000" w:rsidRDefault="00000000" w:rsidRPr="00000000" w14:paraId="0000006D">
      <w:pPr>
        <w:rPr>
          <w:color w:val="66666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color w:val="666666"/>
          <w:sz w:val="18"/>
          <w:szCs w:val="18"/>
        </w:rPr>
      </w:pPr>
      <w:r w:rsidDel="00000000" w:rsidR="00000000" w:rsidRPr="00000000">
        <w:rPr>
          <w:color w:val="666666"/>
          <w:sz w:val="18"/>
          <w:szCs w:val="18"/>
          <w:rtl w:val="0"/>
        </w:rPr>
        <w:t xml:space="preserve">This resource is licensed under the Open Government Licence, version 3. For more information on this licence, see</w:t>
      </w:r>
      <w:hyperlink r:id="rId10">
        <w:r w:rsidDel="00000000" w:rsidR="00000000" w:rsidRPr="00000000">
          <w:rPr>
            <w:color w:val="1155cc"/>
            <w:sz w:val="18"/>
            <w:szCs w:val="18"/>
            <w:u w:val="single"/>
            <w:rtl w:val="0"/>
          </w:rPr>
          <w:t xml:space="preserve"> ncce.io/ogl</w:t>
        </w:r>
      </w:hyperlink>
      <w:r w:rsidDel="00000000" w:rsidR="00000000" w:rsidRPr="00000000">
        <w:rPr>
          <w:color w:val="666666"/>
          <w:sz w:val="18"/>
          <w:szCs w:val="18"/>
          <w:rtl w:val="0"/>
        </w:rPr>
        <w:t xml:space="preserve">.</w:t>
      </w:r>
    </w:p>
    <w:p w:rsidR="00000000" w:rsidDel="00000000" w:rsidP="00000000" w:rsidRDefault="00000000" w:rsidRPr="00000000" w14:paraId="0000006F">
      <w:pPr>
        <w:rPr>
          <w:color w:val="666666"/>
          <w:sz w:val="18"/>
          <w:szCs w:val="18"/>
        </w:rPr>
      </w:pPr>
      <w:r w:rsidDel="00000000" w:rsidR="00000000" w:rsidRPr="00000000">
        <w:rPr>
          <w:rtl w:val="0"/>
        </w:rPr>
      </w:r>
    </w:p>
    <w:sectPr>
      <w:headerReference r:id="rId11" w:type="default"/>
      <w:headerReference r:id="rId12" w:type="first"/>
      <w:headerReference r:id="rId13" w:type="even"/>
      <w:footerReference r:id="rId14" w:type="default"/>
      <w:footerReference r:id="rId15" w:type="first"/>
      <w:pgSz w:h="16838" w:w="11906" w:orient="portrait"/>
      <w:pgMar w:bottom="1440" w:top="144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Quicksand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1">
    <w:pPr>
      <w:rPr/>
    </w:pPr>
    <w:r w:rsidDel="00000000" w:rsidR="00000000" w:rsidRPr="00000000">
      <w:rPr>
        <w:color w:val="666666"/>
        <w:sz w:val="18"/>
        <w:szCs w:val="18"/>
        <w:rtl w:val="0"/>
      </w:rPr>
      <w:t xml:space="preserve">Page </w:t>
    </w:r>
    <w:r w:rsidDel="00000000" w:rsidR="00000000" w:rsidRPr="00000000"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666666"/>
        <w:sz w:val="18"/>
        <w:szCs w:val="18"/>
        <w:rtl w:val="0"/>
      </w:rPr>
      <w:tab/>
      <w:tab/>
      <w:tab/>
      <w:tab/>
      <w:tab/>
      <w:tab/>
      <w:tab/>
      <w:tab/>
      <w:tab/>
      <w:t xml:space="preserve">Last updated: 26-05-21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2">
    <w:pPr>
      <w:rPr>
        <w:color w:val="666666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3">
    <w:pPr>
      <w:rPr>
        <w:sz w:val="18"/>
        <w:szCs w:val="18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4">
    <w:pPr>
      <w:rPr/>
    </w:pPr>
    <w:r w:rsidDel="00000000" w:rsidR="00000000" w:rsidRPr="00000000">
      <w:rPr>
        <w:color w:val="666666"/>
        <w:sz w:val="18"/>
        <w:szCs w:val="18"/>
        <w:rtl w:val="0"/>
      </w:rPr>
      <w:t xml:space="preserve">Page </w:t>
    </w:r>
    <w:r w:rsidDel="00000000" w:rsidR="00000000" w:rsidRPr="00000000"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666666"/>
        <w:sz w:val="18"/>
        <w:szCs w:val="18"/>
        <w:rtl w:val="0"/>
      </w:rPr>
      <w:tab/>
      <w:tab/>
      <w:tab/>
      <w:tab/>
      <w:tab/>
      <w:tab/>
      <w:tab/>
      <w:tab/>
      <w:tab/>
      <w:t xml:space="preserve">Last updated: 26-05-21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0">
    <w:pPr>
      <w:ind w:left="-720" w:right="-690" w:firstLine="0"/>
      <w:rPr>
        <w:rFonts w:ascii="Arial" w:cs="Arial" w:eastAsia="Arial" w:hAnsi="Arial"/>
        <w:color w:val="666666"/>
      </w:rPr>
    </w:pPr>
    <w:r w:rsidDel="00000000" w:rsidR="00000000" w:rsidRPr="00000000">
      <w:rPr>
        <w:rtl w:val="0"/>
      </w:rPr>
    </w:r>
  </w:p>
  <w:tbl>
    <w:tblPr>
      <w:tblStyle w:val="Table3"/>
      <w:tblW w:w="10440.0" w:type="dxa"/>
      <w:jc w:val="left"/>
      <w:tblInd w:w="-620.0" w:type="dxa"/>
      <w:tblLayout w:type="fixed"/>
      <w:tblLook w:val="0600"/>
    </w:tblPr>
    <w:tblGrid>
      <w:gridCol w:w="5595"/>
      <w:gridCol w:w="4845"/>
      <w:tblGridChange w:id="0">
        <w:tblGrid>
          <w:gridCol w:w="5595"/>
          <w:gridCol w:w="4845"/>
        </w:tblGrid>
      </w:tblGridChange>
    </w:tblGrid>
    <w:t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71">
          <w:pPr>
            <w:ind w:right="-234.09448818897602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Year 9 – Data science</w:t>
          </w:r>
        </w:p>
        <w:p w:rsidR="00000000" w:rsidDel="00000000" w:rsidP="00000000" w:rsidRDefault="00000000" w:rsidRPr="00000000" w14:paraId="00000072">
          <w:pPr>
            <w:ind w:right="-234.09448818897602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Lesson 6– Make a change</w:t>
          </w:r>
          <w:r w:rsidDel="00000000" w:rsidR="00000000" w:rsidRPr="00000000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1952625</wp:posOffset>
                </wp:positionH>
                <wp:positionV relativeFrom="paragraph">
                  <wp:posOffset>142875</wp:posOffset>
                </wp:positionV>
                <wp:extent cx="1357313" cy="602251"/>
                <wp:effectExtent b="0" l="0" r="0" t="0"/>
                <wp:wrapSquare wrapText="bothSides" distB="0" distT="0" distL="0" distR="0"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7313" cy="60225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336550</wp:posOffset>
                </wp:positionV>
                <wp:extent cx="1717040" cy="762000"/>
                <wp:effectExtent b="0" l="0" r="0" t="0"/>
                <wp:wrapSquare wrapText="bothSides" distB="0" distT="0" distL="114300" distR="114300"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040" cy="762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  <w:p w:rsidR="00000000" w:rsidDel="00000000" w:rsidP="00000000" w:rsidRDefault="00000000" w:rsidRPr="00000000" w14:paraId="00000073">
          <w:pPr>
            <w:ind w:right="-234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74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Learner Activity sheet</w:t>
          </w:r>
        </w:p>
        <w:p w:rsidR="00000000" w:rsidDel="00000000" w:rsidP="00000000" w:rsidRDefault="00000000" w:rsidRPr="00000000" w14:paraId="00000075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76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77">
    <w:pPr>
      <w:tabs>
        <w:tab w:val="center" w:pos="4513"/>
        <w:tab w:val="right" w:pos="9026"/>
      </w:tabs>
      <w:spacing w:line="240" w:lineRule="auto"/>
      <w:rPr>
        <w:color w:val="666666"/>
        <w:sz w:val="18"/>
        <w:szCs w:val="1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Quicksand" w:cs="Quicksand" w:eastAsia="Quicksand" w:hAnsi="Quicksand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9">
    <w:pPr>
      <w:ind w:left="-720" w:right="-690" w:firstLine="0"/>
      <w:rPr>
        <w:rFonts w:ascii="Arial" w:cs="Arial" w:eastAsia="Arial" w:hAnsi="Arial"/>
        <w:color w:val="666666"/>
      </w:rPr>
    </w:pPr>
    <w:r w:rsidDel="00000000" w:rsidR="00000000" w:rsidRPr="00000000">
      <w:rPr>
        <w:rtl w:val="0"/>
      </w:rPr>
    </w:r>
  </w:p>
  <w:tbl>
    <w:tblPr>
      <w:tblStyle w:val="Table4"/>
      <w:tblW w:w="10440.0" w:type="dxa"/>
      <w:jc w:val="left"/>
      <w:tblInd w:w="-620.0" w:type="dxa"/>
      <w:tblLayout w:type="fixed"/>
      <w:tblLook w:val="0600"/>
    </w:tblPr>
    <w:tblGrid>
      <w:gridCol w:w="5595"/>
      <w:gridCol w:w="4845"/>
      <w:tblGridChange w:id="0">
        <w:tblGrid>
          <w:gridCol w:w="5595"/>
          <w:gridCol w:w="4845"/>
        </w:tblGrid>
      </w:tblGridChange>
    </w:tblGrid>
    <w:t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7A">
          <w:pPr>
            <w:ind w:right="-234.09448818897602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Year 9 – Data science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7B">
          <w:pPr>
            <w:ind w:right="-234.09448818897602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Lesson 6– Make a change</w:t>
          </w:r>
          <w:r w:rsidDel="00000000" w:rsidR="00000000" w:rsidRPr="00000000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1952625</wp:posOffset>
                </wp:positionH>
                <wp:positionV relativeFrom="paragraph">
                  <wp:posOffset>142875</wp:posOffset>
                </wp:positionV>
                <wp:extent cx="1357313" cy="602251"/>
                <wp:effectExtent b="0" l="0" r="0" t="0"/>
                <wp:wrapSquare wrapText="bothSides" distB="0" distT="0" distL="0" distR="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7313" cy="60225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336550</wp:posOffset>
                </wp:positionV>
                <wp:extent cx="1717040" cy="762000"/>
                <wp:effectExtent b="0" l="0" r="0" t="0"/>
                <wp:wrapSquare wrapText="bothSides" distB="0" distT="0" distL="114300" distR="114300"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040" cy="762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  <w:p w:rsidR="00000000" w:rsidDel="00000000" w:rsidP="00000000" w:rsidRDefault="00000000" w:rsidRPr="00000000" w14:paraId="0000007C">
          <w:pPr>
            <w:ind w:right="-234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7D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Learner Activity sheet</w:t>
          </w:r>
        </w:p>
        <w:p w:rsidR="00000000" w:rsidDel="00000000" w:rsidP="00000000" w:rsidRDefault="00000000" w:rsidRPr="00000000" w14:paraId="0000007E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7F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8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color w:val="5b5ba5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color w:val="5b5ba5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Quicksand" w:cs="Quicksand" w:eastAsia="Quicksand" w:hAnsi="Quicksand"/>
        <w:sz w:val="22"/>
        <w:szCs w:val="22"/>
        <w:lang w:val="en-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00" w:lineRule="auto"/>
    </w:pPr>
    <w:rPr>
      <w:b w:val="1"/>
      <w:color w:val="5b5ba5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rFonts w:ascii="Arial" w:cs="Arial" w:eastAsia="Arial" w:hAnsi="Arial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8" Type="http://schemas.openxmlformats.org/officeDocument/2006/relationships/hyperlink" Target="https://www.gaugemap.co.uk/" TargetMode="External"/><Relationship Id="rId18" Type="http://schemas.openxmlformats.org/officeDocument/2006/relationships/customXml" Target="../customXml/item3.xml"/><Relationship Id="rId3" Type="http://schemas.openxmlformats.org/officeDocument/2006/relationships/fontTable" Target="fontTable.xml"/><Relationship Id="rId12" Type="http://schemas.openxmlformats.org/officeDocument/2006/relationships/header" Target="header3.xml"/><Relationship Id="rId7" Type="http://schemas.openxmlformats.org/officeDocument/2006/relationships/hyperlink" Target="https://naei.beis.gov.uk/emissionsapp/" TargetMode="External"/><Relationship Id="rId17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customXml" Target="../customXml/item1.xml"/><Relationship Id="rId11" Type="http://schemas.openxmlformats.org/officeDocument/2006/relationships/header" Target="header1.xml"/><Relationship Id="rId1" Type="http://schemas.openxmlformats.org/officeDocument/2006/relationships/theme" Target="theme/theme1.xml"/><Relationship Id="rId6" Type="http://schemas.openxmlformats.org/officeDocument/2006/relationships/hyperlink" Target="https://datashine.org.uk/" TargetMode="External"/><Relationship Id="rId15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hyperlink" Target="http://ncce.io/ogl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ncce.io/tcc" TargetMode="External"/><Relationship Id="rId14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icksand-regular.ttf"/><Relationship Id="rId2" Type="http://schemas.openxmlformats.org/officeDocument/2006/relationships/font" Target="fonts/Quicksand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911B640723674A88567F1D0A6A478D" ma:contentTypeVersion="19" ma:contentTypeDescription="Create a new document." ma:contentTypeScope="" ma:versionID="16be41459122f26fe148a780374c3741">
  <xsd:schema xmlns:xsd="http://www.w3.org/2001/XMLSchema" xmlns:xs="http://www.w3.org/2001/XMLSchema" xmlns:p="http://schemas.microsoft.com/office/2006/metadata/properties" xmlns:ns2="3f5ced86-acf9-4106-9bfe-b7f58564dbb7" xmlns:ns3="415d1151-ba9d-4af3-8064-fbed8c171f14" targetNamespace="http://schemas.microsoft.com/office/2006/metadata/properties" ma:root="true" ma:fieldsID="0df7b841b7a0e187729ae6ba111d08ca" ns2:_="" ns3:_="">
    <xsd:import namespace="3f5ced86-acf9-4106-9bfe-b7f58564dbb7"/>
    <xsd:import namespace="415d1151-ba9d-4af3-8064-fbed8c171f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ced86-acf9-4106-9bfe-b7f58564db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54eff52-6b6d-4e5f-a3b0-187f185b1d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5d1151-ba9d-4af3-8064-fbed8c171f1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471a26-5622-4910-a32f-9ed81c64676f}" ma:internalName="TaxCatchAll" ma:showField="CatchAllData" ma:web="415d1151-ba9d-4af3-8064-fbed8c171f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5ced86-acf9-4106-9bfe-b7f58564dbb7">
      <Terms xmlns="http://schemas.microsoft.com/office/infopath/2007/PartnerControls"/>
    </lcf76f155ced4ddcb4097134ff3c332f>
    <TaxCatchAll xmlns="415d1151-ba9d-4af3-8064-fbed8c171f14" xsi:nil="true"/>
  </documentManagement>
</p:properties>
</file>

<file path=customXml/itemProps1.xml><?xml version="1.0" encoding="utf-8"?>
<ds:datastoreItem xmlns:ds="http://schemas.openxmlformats.org/officeDocument/2006/customXml" ds:itemID="{E87879FA-272D-4D2D-A8E1-E9A8F4E4B586}"/>
</file>

<file path=customXml/itemProps2.xml><?xml version="1.0" encoding="utf-8"?>
<ds:datastoreItem xmlns:ds="http://schemas.openxmlformats.org/officeDocument/2006/customXml" ds:itemID="{514237F0-B69F-441B-96A8-283B1345E325}"/>
</file>

<file path=customXml/itemProps3.xml><?xml version="1.0" encoding="utf-8"?>
<ds:datastoreItem xmlns:ds="http://schemas.openxmlformats.org/officeDocument/2006/customXml" ds:itemID="{C1CFB87A-BD96-48F9-9EA1-A2645C912B04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0x01010008911B640723674A88567F1D0A6A478D</vt:lpwstr>
  </property>
</Properties>
</file>